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CellSpacing w:w="15" w:type="dxa"/>
        <w:shd w:val="clear" w:color="auto" w:fill="BFD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0"/>
        <w:gridCol w:w="7970"/>
      </w:tblGrid>
      <w:tr w:rsidR="00A9782E" w:rsidRPr="0092329B" w:rsidTr="00332D05">
        <w:trPr>
          <w:tblCellSpacing w:w="15" w:type="dxa"/>
        </w:trPr>
        <w:tc>
          <w:tcPr>
            <w:tcW w:w="1645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782E" w:rsidRPr="0092329B" w:rsidRDefault="0060407E" w:rsidP="00A9782E">
            <w:pPr>
              <w:spacing w:before="100" w:beforeAutospacing="1" w:after="100" w:afterAutospacing="1" w:line="360" w:lineRule="atLeast"/>
              <w:ind w:left="720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18</w:t>
            </w:r>
            <w:r w:rsidR="00A9782E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</w:p>
        </w:tc>
        <w:tc>
          <w:tcPr>
            <w:tcW w:w="7925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782E" w:rsidRPr="0092329B" w:rsidRDefault="00A9782E" w:rsidP="00332D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L’AUTOVALUTAZIONE INTERNA E </w:t>
            </w:r>
            <w:r w:rsidRPr="0092329B">
              <w:rPr>
                <w:rFonts w:ascii="Times New Roman" w:eastAsia="Times New Roman" w:hAnsi="Times New Roman" w:cs="Times New Roman"/>
                <w:lang w:eastAsia="it-IT"/>
              </w:rPr>
              <w:t>IL BILANCIO SOCIALE</w:t>
            </w:r>
          </w:p>
        </w:tc>
      </w:tr>
    </w:tbl>
    <w:p w:rsidR="007312FF" w:rsidRDefault="007312FF" w:rsidP="00C77CC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9782E" w:rsidRDefault="00A9782E" w:rsidP="00C77CC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9782E" w:rsidRPr="007312FF" w:rsidRDefault="00A9782E" w:rsidP="00C77CC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5D4FAC" w:rsidRPr="00A9782E" w:rsidRDefault="00C77CCF" w:rsidP="005D4FA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A9782E">
        <w:rPr>
          <w:rFonts w:asciiTheme="minorHAnsi" w:hAnsiTheme="minorHAnsi" w:cs="Arial"/>
          <w:sz w:val="22"/>
          <w:szCs w:val="22"/>
        </w:rPr>
        <w:t xml:space="preserve">La rendicontazione ai portatori di interesse del raggiungimento degli obiettivi che l’Istituto si prefigge avviene anche attraverso azioni sistematiche di monitoraggio e di autovalutazione, che consentono di pianificare azioni correttive sulle criticità rilevate.  </w:t>
      </w:r>
    </w:p>
    <w:p w:rsidR="005D4FAC" w:rsidRPr="00A9782E" w:rsidRDefault="00CF7928" w:rsidP="00B920C3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  <w:r w:rsidRPr="00A9782E">
        <w:rPr>
          <w:rFonts w:asciiTheme="minorHAnsi" w:hAnsiTheme="minorHAnsi" w:cs="Arial"/>
          <w:bCs/>
          <w:sz w:val="22"/>
          <w:szCs w:val="22"/>
        </w:rPr>
        <w:t xml:space="preserve">La valutazione </w:t>
      </w:r>
      <w:r w:rsidR="005D4FAC" w:rsidRPr="00A9782E">
        <w:rPr>
          <w:rFonts w:asciiTheme="minorHAnsi" w:hAnsiTheme="minorHAnsi" w:cs="Arial"/>
          <w:bCs/>
          <w:sz w:val="22"/>
          <w:szCs w:val="22"/>
        </w:rPr>
        <w:t xml:space="preserve">di sistema,  basata su un approccio PDCA, </w:t>
      </w:r>
      <w:r w:rsidRPr="00A9782E">
        <w:rPr>
          <w:rFonts w:asciiTheme="minorHAnsi" w:hAnsiTheme="minorHAnsi" w:cs="Arial"/>
          <w:bCs/>
          <w:sz w:val="22"/>
          <w:szCs w:val="22"/>
        </w:rPr>
        <w:t xml:space="preserve">è parte integrante della gestione </w:t>
      </w:r>
      <w:r w:rsidR="005D4FAC" w:rsidRPr="00A9782E">
        <w:rPr>
          <w:rFonts w:asciiTheme="minorHAnsi" w:hAnsiTheme="minorHAnsi" w:cs="Arial"/>
          <w:bCs/>
          <w:sz w:val="22"/>
          <w:szCs w:val="22"/>
        </w:rPr>
        <w:t xml:space="preserve">dell’Istituto. </w:t>
      </w:r>
    </w:p>
    <w:p w:rsidR="005D4FAC" w:rsidRPr="00A9782E" w:rsidRDefault="005D4FAC" w:rsidP="005D4FAC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  <w:r w:rsidRPr="00A9782E">
        <w:rPr>
          <w:rFonts w:asciiTheme="minorHAnsi" w:hAnsiTheme="minorHAnsi" w:cs="Arial"/>
          <w:bCs/>
          <w:sz w:val="22"/>
          <w:szCs w:val="22"/>
        </w:rPr>
        <w:t xml:space="preserve">Sono oggetto di monitoraggio e valutazione intermedi e finali le risorse strutturali, le risorse tecnologiche e le attrezzature, le risorse umane, gli apprendimenti, la didattica, l’organizzazione, il piano dell’offerta formativa e i suoi macroprogetti (supporto al miglioramento, orientamento e continuità, attività per lo sviluppo di competenze chiave e di cittadinanza, inclusione e differenziazione, coordinamento delle scuole dell’infanzia).  </w:t>
      </w:r>
    </w:p>
    <w:p w:rsidR="008F21A7" w:rsidRPr="00A9782E" w:rsidRDefault="005D4FAC" w:rsidP="008F21A7">
      <w:pPr>
        <w:pStyle w:val="Paragrafoelenco"/>
        <w:spacing w:line="240" w:lineRule="auto"/>
        <w:ind w:left="0"/>
        <w:jc w:val="both"/>
        <w:rPr>
          <w:rFonts w:cs="Arial"/>
          <w:bCs/>
          <w:color w:val="000000" w:themeColor="text1"/>
        </w:rPr>
      </w:pPr>
      <w:r w:rsidRPr="00A9782E">
        <w:rPr>
          <w:rFonts w:cs="Arial"/>
          <w:bCs/>
          <w:color w:val="000000" w:themeColor="text1"/>
        </w:rPr>
        <w:t xml:space="preserve">La valutazione degli esiti viene costantemente monitorata attraverso programmi di valutazione appositamente creati dalla scuola al fine di attuare un utilizzo condiviso degli strumenti di lavoro, nonché di giungere a una valutazione oggettiva dell’apprendimento didattico e delle </w:t>
      </w:r>
      <w:proofErr w:type="spellStart"/>
      <w:r w:rsidRPr="00A9782E">
        <w:rPr>
          <w:rFonts w:cs="Arial"/>
          <w:bCs/>
          <w:color w:val="000000" w:themeColor="text1"/>
        </w:rPr>
        <w:t>performances</w:t>
      </w:r>
      <w:proofErr w:type="spellEnd"/>
      <w:r w:rsidRPr="00A9782E">
        <w:rPr>
          <w:rFonts w:cs="Arial"/>
          <w:bCs/>
          <w:color w:val="000000" w:themeColor="text1"/>
        </w:rPr>
        <w:t xml:space="preserve"> disciplinari</w:t>
      </w:r>
      <w:r w:rsidR="008F21A7" w:rsidRPr="00A9782E">
        <w:rPr>
          <w:rFonts w:cs="Arial"/>
          <w:bCs/>
          <w:color w:val="000000" w:themeColor="text1"/>
        </w:rPr>
        <w:t xml:space="preserve">. Inoltre, le rilevazioni degli apprendimenti fornite da INVALSI sono </w:t>
      </w:r>
      <w:proofErr w:type="spellStart"/>
      <w:r w:rsidR="008F21A7" w:rsidRPr="00A9782E">
        <w:rPr>
          <w:rFonts w:cs="Arial"/>
          <w:bCs/>
          <w:color w:val="000000" w:themeColor="text1"/>
        </w:rPr>
        <w:t>annualamente</w:t>
      </w:r>
      <w:proofErr w:type="spellEnd"/>
      <w:r w:rsidR="008F21A7" w:rsidRPr="00A9782E">
        <w:rPr>
          <w:rFonts w:cs="Arial"/>
          <w:bCs/>
          <w:color w:val="000000" w:themeColor="text1"/>
        </w:rPr>
        <w:t xml:space="preserve"> analizzat</w:t>
      </w:r>
      <w:r w:rsidR="007312FF" w:rsidRPr="00A9782E">
        <w:rPr>
          <w:rFonts w:cs="Arial"/>
          <w:bCs/>
          <w:color w:val="000000" w:themeColor="text1"/>
        </w:rPr>
        <w:t>e</w:t>
      </w:r>
      <w:r w:rsidR="008F21A7" w:rsidRPr="00A9782E">
        <w:rPr>
          <w:rFonts w:cs="Arial"/>
          <w:bCs/>
          <w:color w:val="000000" w:themeColor="text1"/>
        </w:rPr>
        <w:t>, comparat</w:t>
      </w:r>
      <w:r w:rsidR="007312FF" w:rsidRPr="00A9782E">
        <w:rPr>
          <w:rFonts w:cs="Arial"/>
          <w:bCs/>
          <w:color w:val="000000" w:themeColor="text1"/>
        </w:rPr>
        <w:t>e</w:t>
      </w:r>
      <w:r w:rsidR="008F21A7" w:rsidRPr="00A9782E">
        <w:rPr>
          <w:rFonts w:cs="Arial"/>
          <w:bCs/>
          <w:color w:val="000000" w:themeColor="text1"/>
        </w:rPr>
        <w:t xml:space="preserve"> con i risultati precedenti e diffus</w:t>
      </w:r>
      <w:r w:rsidR="007312FF" w:rsidRPr="00A9782E">
        <w:rPr>
          <w:rFonts w:cs="Arial"/>
          <w:bCs/>
          <w:color w:val="000000" w:themeColor="text1"/>
        </w:rPr>
        <w:t>e</w:t>
      </w:r>
      <w:r w:rsidR="008F21A7" w:rsidRPr="00A9782E">
        <w:rPr>
          <w:rFonts w:cs="Arial"/>
          <w:bCs/>
          <w:color w:val="000000" w:themeColor="text1"/>
        </w:rPr>
        <w:t xml:space="preserve"> agli </w:t>
      </w:r>
      <w:proofErr w:type="spellStart"/>
      <w:r w:rsidR="008F21A7" w:rsidRPr="00A9782E">
        <w:rPr>
          <w:rFonts w:cs="Arial"/>
          <w:bCs/>
          <w:color w:val="000000" w:themeColor="text1"/>
        </w:rPr>
        <w:t>stakeholders</w:t>
      </w:r>
      <w:proofErr w:type="spellEnd"/>
      <w:r w:rsidR="008F21A7" w:rsidRPr="00A9782E">
        <w:rPr>
          <w:rFonts w:cs="Arial"/>
          <w:bCs/>
          <w:color w:val="000000" w:themeColor="text1"/>
        </w:rPr>
        <w:t xml:space="preserve">. </w:t>
      </w:r>
    </w:p>
    <w:p w:rsidR="005D4FAC" w:rsidRPr="00A9782E" w:rsidRDefault="005D4FAC" w:rsidP="008F21A7">
      <w:pPr>
        <w:pStyle w:val="Paragrafoelenco"/>
        <w:spacing w:line="240" w:lineRule="auto"/>
        <w:ind w:left="0"/>
        <w:jc w:val="both"/>
        <w:rPr>
          <w:rFonts w:cs="Arial"/>
          <w:bCs/>
        </w:rPr>
      </w:pPr>
      <w:r w:rsidRPr="00A9782E">
        <w:rPr>
          <w:rFonts w:cs="Arial"/>
          <w:bCs/>
        </w:rPr>
        <w:t>L</w:t>
      </w:r>
      <w:r w:rsidR="008F21A7" w:rsidRPr="00A9782E">
        <w:rPr>
          <w:rFonts w:cs="Arial"/>
          <w:bCs/>
        </w:rPr>
        <w:t>a valutazione del Piano dell’Offerta formativa</w:t>
      </w:r>
      <w:r w:rsidRPr="00A9782E">
        <w:rPr>
          <w:rFonts w:cs="Arial"/>
          <w:bCs/>
        </w:rPr>
        <w:t xml:space="preserve"> </w:t>
      </w:r>
      <w:r w:rsidR="008F21A7" w:rsidRPr="00A9782E">
        <w:rPr>
          <w:rFonts w:cs="Arial"/>
          <w:bCs/>
        </w:rPr>
        <w:t xml:space="preserve">avviene attraverso la somministrazione di questionari di soddisfazione (cruscotto </w:t>
      </w:r>
      <w:proofErr w:type="spellStart"/>
      <w:r w:rsidR="008F21A7" w:rsidRPr="00A9782E">
        <w:rPr>
          <w:rFonts w:cs="Arial"/>
          <w:bCs/>
        </w:rPr>
        <w:t>Requs</w:t>
      </w:r>
      <w:proofErr w:type="spellEnd"/>
      <w:r w:rsidR="008F21A7" w:rsidRPr="00A9782E">
        <w:rPr>
          <w:rFonts w:cs="Arial"/>
          <w:bCs/>
        </w:rPr>
        <w:t xml:space="preserve">) ai principali </w:t>
      </w:r>
      <w:proofErr w:type="spellStart"/>
      <w:r w:rsidR="008F21A7" w:rsidRPr="00A9782E">
        <w:rPr>
          <w:rFonts w:cs="Arial"/>
          <w:bCs/>
        </w:rPr>
        <w:t>stakeholders</w:t>
      </w:r>
      <w:proofErr w:type="spellEnd"/>
      <w:r w:rsidR="008F21A7" w:rsidRPr="00A9782E">
        <w:rPr>
          <w:rFonts w:cs="Arial"/>
          <w:bCs/>
        </w:rPr>
        <w:t xml:space="preserve">: genitori, docenti, alunni, personale ATA. I dati raccolti vengono analizzati, anche in ottica comparativa, al fine di individuare, pianificare e avviare azioni di miglioramento nei settori analizzati. </w:t>
      </w:r>
    </w:p>
    <w:p w:rsidR="007312FF" w:rsidRPr="00A9782E" w:rsidRDefault="008F21A7" w:rsidP="007312FF">
      <w:pPr>
        <w:pStyle w:val="Paragrafoelenco"/>
        <w:spacing w:line="240" w:lineRule="auto"/>
        <w:ind w:left="0"/>
        <w:jc w:val="both"/>
        <w:rPr>
          <w:rFonts w:cs="Arial"/>
          <w:bCs/>
        </w:rPr>
      </w:pPr>
      <w:r w:rsidRPr="00A9782E">
        <w:rPr>
          <w:rFonts w:cs="Arial"/>
          <w:bCs/>
        </w:rPr>
        <w:t>L’Istituto</w:t>
      </w:r>
      <w:r w:rsidR="007312FF" w:rsidRPr="00A9782E">
        <w:rPr>
          <w:rFonts w:cs="Arial"/>
          <w:bCs/>
        </w:rPr>
        <w:t xml:space="preserve"> esegue inoltre monitoraggio sistematico dei processi interni, dei rapporti scuola-famiglia (incontri con i genitori, assemblee, riunioni informative, eventi). </w:t>
      </w:r>
    </w:p>
    <w:p w:rsidR="00163523" w:rsidRPr="00A9782E" w:rsidRDefault="00163523" w:rsidP="00163523">
      <w:pPr>
        <w:pStyle w:val="NormaleWeb"/>
        <w:keepLines/>
        <w:widowControl w:val="0"/>
        <w:spacing w:before="0" w:beforeAutospacing="0" w:after="0" w:afterAutospacing="0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67504B" w:rsidRPr="00A9782E" w:rsidRDefault="0067504B" w:rsidP="0067504B">
      <w:pPr>
        <w:rPr>
          <w:rFonts w:cs="Arial"/>
        </w:rPr>
      </w:pPr>
    </w:p>
    <w:sectPr w:rsidR="0067504B" w:rsidRPr="00A9782E" w:rsidSect="00552B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2443"/>
    <w:multiLevelType w:val="hybridMultilevel"/>
    <w:tmpl w:val="9850C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B45F7"/>
    <w:multiLevelType w:val="hybridMultilevel"/>
    <w:tmpl w:val="88D0323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61078"/>
    <w:multiLevelType w:val="hybridMultilevel"/>
    <w:tmpl w:val="19761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3344D2"/>
    <w:multiLevelType w:val="hybridMultilevel"/>
    <w:tmpl w:val="B92C8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5550A"/>
    <w:multiLevelType w:val="hybridMultilevel"/>
    <w:tmpl w:val="F6804B7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4D6044"/>
    <w:multiLevelType w:val="hybridMultilevel"/>
    <w:tmpl w:val="C8E49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230BB"/>
    <w:multiLevelType w:val="hybridMultilevel"/>
    <w:tmpl w:val="BBF89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D215E"/>
    <w:multiLevelType w:val="hybridMultilevel"/>
    <w:tmpl w:val="7ACC8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A71668"/>
    <w:multiLevelType w:val="hybridMultilevel"/>
    <w:tmpl w:val="A34C279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43AF0"/>
    <w:multiLevelType w:val="hybridMultilevel"/>
    <w:tmpl w:val="4C747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636F4E"/>
    <w:multiLevelType w:val="hybridMultilevel"/>
    <w:tmpl w:val="8DAC6A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7504B"/>
    <w:rsid w:val="000D5BEB"/>
    <w:rsid w:val="00163523"/>
    <w:rsid w:val="0017348D"/>
    <w:rsid w:val="00282EE9"/>
    <w:rsid w:val="00305C70"/>
    <w:rsid w:val="00512359"/>
    <w:rsid w:val="00552BF6"/>
    <w:rsid w:val="005D4FAC"/>
    <w:rsid w:val="0060407E"/>
    <w:rsid w:val="00633E40"/>
    <w:rsid w:val="0067504B"/>
    <w:rsid w:val="007312FF"/>
    <w:rsid w:val="00877DDA"/>
    <w:rsid w:val="00884111"/>
    <w:rsid w:val="008B7E6B"/>
    <w:rsid w:val="008F21A7"/>
    <w:rsid w:val="00A12F7E"/>
    <w:rsid w:val="00A9782E"/>
    <w:rsid w:val="00B82592"/>
    <w:rsid w:val="00B920C3"/>
    <w:rsid w:val="00C77CCF"/>
    <w:rsid w:val="00CF7928"/>
    <w:rsid w:val="00E8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750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semiHidden/>
    <w:unhideWhenUsed/>
    <w:rsid w:val="0016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163523"/>
    <w:pPr>
      <w:spacing w:after="0" w:line="240" w:lineRule="auto"/>
      <w:ind w:left="360"/>
    </w:pPr>
    <w:rPr>
      <w:rFonts w:ascii="Comic Sans MS" w:eastAsia="Times New Roman" w:hAnsi="Comic Sans MS" w:cs="Times New Roman"/>
      <w:bCs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63523"/>
    <w:rPr>
      <w:rFonts w:ascii="Comic Sans MS" w:eastAsia="Times New Roman" w:hAnsi="Comic Sans MS" w:cs="Times New Roman"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63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segreteria6</cp:lastModifiedBy>
  <cp:revision>5</cp:revision>
  <dcterms:created xsi:type="dcterms:W3CDTF">2016-01-13T11:42:00Z</dcterms:created>
  <dcterms:modified xsi:type="dcterms:W3CDTF">2016-01-14T08:25:00Z</dcterms:modified>
</cp:coreProperties>
</file>